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设备及专业技术能力情况表</w:t>
      </w:r>
      <w:bookmarkStart w:id="0" w:name="_GoBack"/>
      <w:bookmarkEnd w:id="0"/>
    </w:p>
    <w:p>
      <w:pPr>
        <w:pStyle w:val="3"/>
        <w:rPr>
          <w:rFonts w:hint="eastAsia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59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我单位为本项目实施提供以下设备和专业技术人员：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设备名称或专业技术人员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数量及单位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…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ZjE0MTQxNzc3YWFjYmEyZWIxYTA0MTE4NTcwYTgifQ=="/>
  </w:docVars>
  <w:rsids>
    <w:rsidRoot w:val="577F3A0C"/>
    <w:rsid w:val="2CC90090"/>
    <w:rsid w:val="577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rFonts w:ascii="Calibri" w:hAnsi="Calibri" w:cs="Times New Roman"/>
      <w:sz w:val="18"/>
      <w:szCs w:val="22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2022-06-28T03:45:00Z</dcterms:created>
  <dc:creator>深圳市正德招标代理有限公司</dc:creator>
  <cp:lastModifiedBy>深圳市正德招标代理有限公司</cp:lastModifiedBy>
  <dcterms:modified xsi:type="dcterms:W3CDTF">2022-06-28T03:56:27Z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AF0849956A4E4089857797A80E341E44</vt:lpwstr>
  </property>
</Properties>
</file>