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附件：</w:t>
      </w:r>
      <w:bookmarkStart w:id="0" w:name="_GoBack"/>
      <w:r>
        <w:rPr>
          <w:rFonts w:hint="eastAsia" w:ascii="仿宋" w:hAnsi="仿宋" w:eastAsia="仿宋" w:cs="仿宋"/>
          <w:color w:val="000000" w:themeColor="text1"/>
          <w:sz w:val="28"/>
          <w:szCs w:val="28"/>
          <w:lang w:val="en-US" w:eastAsia="zh-CN"/>
          <w14:textFill>
            <w14:solidFill>
              <w14:schemeClr w14:val="tx1"/>
            </w14:solidFill>
          </w14:textFill>
        </w:rPr>
        <w:t>体育器材清单</w:t>
      </w:r>
    </w:p>
    <w:bookmarkEnd w:id="0"/>
    <w:tbl>
      <w:tblPr>
        <w:tblStyle w:val="4"/>
        <w:tblW w:w="9491" w:type="dxa"/>
        <w:jc w:val="center"/>
        <w:shd w:val="clear" w:color="auto" w:fill="auto"/>
        <w:tblLayout w:type="fixed"/>
        <w:tblCellMar>
          <w:top w:w="0" w:type="dxa"/>
          <w:left w:w="108" w:type="dxa"/>
          <w:bottom w:w="0" w:type="dxa"/>
          <w:right w:w="108" w:type="dxa"/>
        </w:tblCellMar>
      </w:tblPr>
      <w:tblGrid>
        <w:gridCol w:w="938"/>
        <w:gridCol w:w="1242"/>
        <w:gridCol w:w="4655"/>
        <w:gridCol w:w="645"/>
        <w:gridCol w:w="645"/>
        <w:gridCol w:w="1366"/>
      </w:tblGrid>
      <w:tr>
        <w:tblPrEx>
          <w:shd w:val="clear" w:color="auto" w:fill="auto"/>
          <w:tblCellMar>
            <w:top w:w="0" w:type="dxa"/>
            <w:left w:w="108" w:type="dxa"/>
            <w:bottom w:w="0" w:type="dxa"/>
            <w:right w:w="108" w:type="dxa"/>
          </w:tblCellMar>
        </w:tblPrEx>
        <w:trPr>
          <w:trHeight w:val="58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FFD966"/>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242" w:type="dxa"/>
            <w:tcBorders>
              <w:top w:val="single" w:color="000000" w:sz="4" w:space="0"/>
              <w:left w:val="single" w:color="000000" w:sz="4" w:space="0"/>
              <w:bottom w:val="single" w:color="000000" w:sz="4" w:space="0"/>
              <w:right w:val="single" w:color="000000" w:sz="4" w:space="0"/>
            </w:tcBorders>
            <w:shd w:val="clear" w:color="auto" w:fill="FFD966"/>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4655" w:type="dxa"/>
            <w:tcBorders>
              <w:top w:val="single" w:color="000000" w:sz="4" w:space="0"/>
              <w:left w:val="single" w:color="000000" w:sz="4" w:space="0"/>
              <w:bottom w:val="single" w:color="000000" w:sz="4" w:space="0"/>
              <w:right w:val="single" w:color="000000" w:sz="4" w:space="0"/>
            </w:tcBorders>
            <w:shd w:val="clear" w:color="auto" w:fill="FFD966"/>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w:t>
            </w:r>
          </w:p>
        </w:tc>
        <w:tc>
          <w:tcPr>
            <w:tcW w:w="645" w:type="dxa"/>
            <w:tcBorders>
              <w:top w:val="single" w:color="000000" w:sz="4" w:space="0"/>
              <w:left w:val="single" w:color="000000" w:sz="4" w:space="0"/>
              <w:bottom w:val="single" w:color="000000" w:sz="4" w:space="0"/>
              <w:right w:val="single" w:color="000000" w:sz="4" w:space="0"/>
            </w:tcBorders>
            <w:shd w:val="clear" w:color="auto" w:fill="FFD966"/>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645" w:type="dxa"/>
            <w:tcBorders>
              <w:top w:val="single" w:color="000000" w:sz="4" w:space="0"/>
              <w:left w:val="single" w:color="000000" w:sz="4" w:space="0"/>
              <w:bottom w:val="single" w:color="000000" w:sz="4" w:space="0"/>
              <w:right w:val="single" w:color="000000" w:sz="4" w:space="0"/>
            </w:tcBorders>
            <w:shd w:val="clear" w:color="auto" w:fill="FFD966"/>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1366" w:type="dxa"/>
            <w:tcBorders>
              <w:top w:val="single" w:color="000000" w:sz="4" w:space="0"/>
              <w:left w:val="single" w:color="000000" w:sz="4" w:space="0"/>
              <w:bottom w:val="single" w:color="000000" w:sz="4" w:space="0"/>
              <w:right w:val="single" w:color="000000" w:sz="4" w:space="0"/>
            </w:tcBorders>
            <w:shd w:val="clear" w:color="auto" w:fill="FFD966"/>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tblPrEx>
          <w:shd w:val="clear" w:color="auto" w:fill="auto"/>
          <w:tblCellMar>
            <w:top w:w="0" w:type="dxa"/>
            <w:left w:w="108" w:type="dxa"/>
            <w:bottom w:w="0" w:type="dxa"/>
            <w:right w:w="108" w:type="dxa"/>
          </w:tblCellMar>
        </w:tblPrEx>
        <w:trPr>
          <w:trHeight w:val="86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起跑器</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1、起跑器外形尺寸：主体全长≥775mm，总宽度为≥200mm。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2、蹬脚座调节范围：前后距离调整：0-540mm（产品参数区间与招标要求范围不一致的均视为负偏离），蹬脚板角度调整：50度-70度，分4个档位。</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3、起跑器重量13kg±1kg。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4、起跑器底座铝槽采用铸铝制作，通过地钉与地面接触，防止移位。</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5、起跑器蹬脚座分固定座和蹬脚板，均为铸铝件，蹬脚板板面为凹面，面板采用塑胶层，起防滑作用，蹬脚板面板斜度可调节。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6、两蹬脚座的相对位置可以前后调整</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7、起跑器上设有把手，便于移动。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8、起跑器主板底部装有用于固定在跑道上的地钉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长度为14mm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9、表面处理：氧化。</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r>
              <w:rPr>
                <w:rFonts w:hint="eastAsia" w:ascii="宋体" w:hAnsi="宋体" w:cs="仿宋"/>
                <w:szCs w:val="21"/>
              </w:rPr>
              <w:t>▲</w:t>
            </w:r>
            <w:r>
              <w:rPr>
                <w:rFonts w:hint="eastAsia" w:ascii="宋体" w:hAnsi="宋体" w:eastAsia="宋体" w:cs="宋体"/>
                <w:i w:val="0"/>
                <w:iCs w:val="0"/>
                <w:color w:val="auto"/>
                <w:kern w:val="0"/>
                <w:sz w:val="24"/>
                <w:szCs w:val="24"/>
                <w:u w:val="none"/>
                <w:lang w:val="en-US" w:eastAsia="zh-CN" w:bidi="ar"/>
              </w:rPr>
              <w:t>符合通过国际田联认证及符合全国性田径竞赛要求（投标时提供中国田协审定证书及提供针对本产品的国际田联认证证书扫描件，原件备查）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11、所投产品制造商购买质量险、责任险、公众责任险、意外险（供货时提供保险公司出具给制造商的保险单扫描件，原件备查）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12、产品符合田径竞赛规则要求，投标时提供第三方检测机构出具的具有CMA标示的检测报告扫描件，原件备查。</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r>
              <w:rPr>
                <w:rFonts w:hint="eastAsia" w:ascii="宋体" w:hAnsi="宋体" w:cs="仿宋"/>
                <w:szCs w:val="21"/>
              </w:rPr>
              <w:t>▲</w:t>
            </w:r>
            <w:r>
              <w:rPr>
                <w:rFonts w:hint="eastAsia" w:ascii="宋体" w:hAnsi="宋体" w:eastAsia="宋体" w:cs="宋体"/>
                <w:i w:val="0"/>
                <w:iCs w:val="0"/>
                <w:color w:val="auto"/>
                <w:kern w:val="0"/>
                <w:sz w:val="24"/>
                <w:szCs w:val="24"/>
                <w:u w:val="none"/>
                <w:lang w:val="en-US" w:eastAsia="zh-CN" w:bidi="ar"/>
              </w:rPr>
              <w:t>投标时提供制造商售后服务承诺函（格式自定）加盖投标人公章。</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副</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inline distT="0" distB="0" distL="114300" distR="114300">
                  <wp:extent cx="509905" cy="501650"/>
                  <wp:effectExtent l="0" t="0" r="4445" b="12700"/>
                  <wp:docPr id="2" name="图片_292"/>
                  <wp:cNvGraphicFramePr/>
                  <a:graphic xmlns:a="http://schemas.openxmlformats.org/drawingml/2006/main">
                    <a:graphicData uri="http://schemas.openxmlformats.org/drawingml/2006/picture">
                      <pic:pic xmlns:pic="http://schemas.openxmlformats.org/drawingml/2006/picture">
                        <pic:nvPicPr>
                          <pic:cNvPr id="2" name="图片_292"/>
                          <pic:cNvPicPr/>
                        </pic:nvPicPr>
                        <pic:blipFill>
                          <a:blip r:embed="rId4"/>
                          <a:stretch>
                            <a:fillRect/>
                          </a:stretch>
                        </pic:blipFill>
                        <pic:spPr>
                          <a:xfrm>
                            <a:off x="0" y="0"/>
                            <a:ext cx="509905" cy="501650"/>
                          </a:xfrm>
                          <a:prstGeom prst="rect">
                            <a:avLst/>
                          </a:prstGeom>
                          <a:noFill/>
                          <a:ln>
                            <a:noFill/>
                          </a:ln>
                        </pic:spPr>
                      </pic:pic>
                    </a:graphicData>
                  </a:graphic>
                </wp:inline>
              </w:drawing>
            </w:r>
          </w:p>
        </w:tc>
      </w:tr>
      <w:tr>
        <w:tblPrEx>
          <w:shd w:val="clear" w:color="auto" w:fill="auto"/>
          <w:tblCellMar>
            <w:top w:w="0" w:type="dxa"/>
            <w:left w:w="108" w:type="dxa"/>
            <w:bottom w:w="0" w:type="dxa"/>
            <w:right w:w="108" w:type="dxa"/>
          </w:tblCellMar>
        </w:tblPrEx>
        <w:trPr>
          <w:trHeight w:val="110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田径拉力带</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长度：10m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4厘米宽，10米长</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inline distT="0" distB="0" distL="114300" distR="114300">
                  <wp:extent cx="584200" cy="563245"/>
                  <wp:effectExtent l="0" t="0" r="6350" b="8255"/>
                  <wp:docPr id="7" name="图片_3"/>
                  <wp:cNvGraphicFramePr/>
                  <a:graphic xmlns:a="http://schemas.openxmlformats.org/drawingml/2006/main">
                    <a:graphicData uri="http://schemas.openxmlformats.org/drawingml/2006/picture">
                      <pic:pic xmlns:pic="http://schemas.openxmlformats.org/drawingml/2006/picture">
                        <pic:nvPicPr>
                          <pic:cNvPr id="7" name="图片_3"/>
                          <pic:cNvPicPr/>
                        </pic:nvPicPr>
                        <pic:blipFill>
                          <a:blip r:embed="rId5"/>
                          <a:srcRect r="50163" b="-453"/>
                          <a:stretch>
                            <a:fillRect/>
                          </a:stretch>
                        </pic:blipFill>
                        <pic:spPr>
                          <a:xfrm>
                            <a:off x="0" y="0"/>
                            <a:ext cx="584200" cy="563245"/>
                          </a:xfrm>
                          <a:prstGeom prst="rect">
                            <a:avLst/>
                          </a:prstGeom>
                          <a:noFill/>
                          <a:ln>
                            <a:noFill/>
                          </a:ln>
                        </pic:spPr>
                      </pic:pic>
                    </a:graphicData>
                  </a:graphic>
                </wp:inline>
              </w:drawing>
            </w:r>
          </w:p>
        </w:tc>
      </w:tr>
      <w:tr>
        <w:tblPrEx>
          <w:shd w:val="clear" w:color="auto" w:fill="auto"/>
          <w:tblCellMar>
            <w:top w:w="0" w:type="dxa"/>
            <w:left w:w="108" w:type="dxa"/>
            <w:bottom w:w="0" w:type="dxa"/>
            <w:right w:w="108" w:type="dxa"/>
          </w:tblCellMar>
        </w:tblPrEx>
        <w:trPr>
          <w:trHeight w:val="6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铅球</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4kg（男）</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inline distT="0" distB="0" distL="114300" distR="114300">
                  <wp:extent cx="347345" cy="308610"/>
                  <wp:effectExtent l="0" t="0" r="14605" b="15240"/>
                  <wp:docPr id="9" name="图片_7"/>
                  <wp:cNvGraphicFramePr/>
                  <a:graphic xmlns:a="http://schemas.openxmlformats.org/drawingml/2006/main">
                    <a:graphicData uri="http://schemas.openxmlformats.org/drawingml/2006/picture">
                      <pic:pic xmlns:pic="http://schemas.openxmlformats.org/drawingml/2006/picture">
                        <pic:nvPicPr>
                          <pic:cNvPr id="9" name="图片_7"/>
                          <pic:cNvPicPr/>
                        </pic:nvPicPr>
                        <pic:blipFill>
                          <a:blip r:embed="rId6"/>
                          <a:stretch>
                            <a:fillRect/>
                          </a:stretch>
                        </pic:blipFill>
                        <pic:spPr>
                          <a:xfrm>
                            <a:off x="0" y="0"/>
                            <a:ext cx="347345" cy="308610"/>
                          </a:xfrm>
                          <a:prstGeom prst="rect">
                            <a:avLst/>
                          </a:prstGeom>
                          <a:noFill/>
                          <a:ln>
                            <a:noFill/>
                          </a:ln>
                        </pic:spPr>
                      </pic:pic>
                    </a:graphicData>
                  </a:graphic>
                </wp:inline>
              </w:drawing>
            </w:r>
          </w:p>
        </w:tc>
      </w:tr>
      <w:tr>
        <w:tblPrEx>
          <w:shd w:val="clear" w:color="auto" w:fill="auto"/>
          <w:tblCellMar>
            <w:top w:w="0" w:type="dxa"/>
            <w:left w:w="108" w:type="dxa"/>
            <w:bottom w:w="0" w:type="dxa"/>
            <w:right w:w="108" w:type="dxa"/>
          </w:tblCellMar>
        </w:tblPrEx>
        <w:trPr>
          <w:trHeight w:val="60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铅球</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3kg（女）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66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田径跨栏架</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1.栏板为ABS成型材料，可回收，其规格为：1200×70×20（mm）±5mm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立柱外管采用≥Ф29*1.2（mm）铝管制成，立柱内管采用≥Ф25*1.5（mm）焊管制成，立柱内管内置调高定位销，立柱外管上配置有与其所需高度相对应的高度定位孔，使得调高灵活，定位准确，锁紧可靠。底横杆采用≥Ф25*1.5（mm）焊管制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3.底座方管采用≥Ф60*40*1.5（mm）焊管制成，内置配重，可调至满足比赛规则的要求。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4.跨栏架可调高度为762、838、914、991、1067mm（±10mm）。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5.器材表面处理：经抛丸——脱脂——水洗——无磷转化——水洗——烘干——静电粉末——固化等过程。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6、符合通过国际田联认证及符合全国性田径竞赛要求（投标时提供中国田协审定证书及提供针对本产品的国际田联认证证书扫描件，原件备查）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7、所投产品制造商购买质量险、责任险、公众责任险、意外险（供货时提供保险公司出具给制造商的保险单扫描件，原件备查）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r>
              <w:rPr>
                <w:rFonts w:hint="eastAsia" w:ascii="宋体" w:hAnsi="宋体" w:cs="仿宋"/>
                <w:szCs w:val="21"/>
              </w:rPr>
              <w:t>▲</w:t>
            </w:r>
            <w:r>
              <w:rPr>
                <w:rFonts w:hint="eastAsia" w:ascii="宋体" w:hAnsi="宋体" w:eastAsia="宋体" w:cs="宋体"/>
                <w:i w:val="0"/>
                <w:iCs w:val="0"/>
                <w:color w:val="auto"/>
                <w:kern w:val="0"/>
                <w:sz w:val="24"/>
                <w:szCs w:val="24"/>
                <w:u w:val="none"/>
                <w:lang w:val="en-US" w:eastAsia="zh-CN" w:bidi="ar"/>
              </w:rPr>
              <w:t>产品符合GBT23117-2008 要求，投标时提供第三方检测机构出具具有CMA标示的检测报告扫描件，原件备查。</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r>
              <w:rPr>
                <w:rFonts w:hint="eastAsia" w:ascii="宋体" w:hAnsi="宋体" w:cs="仿宋"/>
                <w:szCs w:val="21"/>
              </w:rPr>
              <w:t>▲</w:t>
            </w:r>
            <w:r>
              <w:rPr>
                <w:rFonts w:hint="eastAsia" w:ascii="宋体" w:hAnsi="宋体" w:eastAsia="宋体" w:cs="宋体"/>
                <w:i w:val="0"/>
                <w:iCs w:val="0"/>
                <w:color w:val="auto"/>
                <w:kern w:val="0"/>
                <w:sz w:val="24"/>
                <w:szCs w:val="24"/>
                <w:u w:val="none"/>
                <w:lang w:val="en-US" w:eastAsia="zh-CN" w:bidi="ar"/>
              </w:rPr>
              <w:t>投标时提供制造商售后服务承诺函（格式自定）加盖投标人公章。</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66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跳高架</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1、跳高架由底座、固定立柱、移动立柱、横杆托架、微调支脚构成。产品形式简洁，结构合理，可装拆，便于运输和包装。</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2、固定立柱与移动立柱选用铝合金型材，型材之间采用燕尾槽配合。表面氧化处理。固定立柱上贴有不锈钢标尺，刻度调节范围：600-2600mm。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3、底座选用δ4铁板一次冲压成型，避免了焊接造成的接口腐蚀，底部设有PU滚轮，移动方便。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4、跳高架横杆托架采用铝压铸件，具有防腐蚀性、安全、牢固等优点且上下移动方便。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5、跳高架底座底部设有微调机构，通过调节微调机构可满足场地不平整引起的跳高架的稳定性和横杆的高度要求。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6、器材表面处理：经抛丸——脱脂——水洗——无磷转化——水洗——烘干——静电粉末——固化等过程。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r>
              <w:rPr>
                <w:rFonts w:hint="eastAsia" w:ascii="宋体" w:hAnsi="宋体" w:cs="仿宋"/>
                <w:szCs w:val="21"/>
              </w:rPr>
              <w:t>▲</w:t>
            </w:r>
            <w:r>
              <w:rPr>
                <w:rFonts w:hint="eastAsia" w:ascii="宋体" w:hAnsi="宋体" w:eastAsia="宋体" w:cs="宋体"/>
                <w:i w:val="0"/>
                <w:iCs w:val="0"/>
                <w:color w:val="auto"/>
                <w:kern w:val="0"/>
                <w:sz w:val="24"/>
                <w:szCs w:val="24"/>
                <w:u w:val="none"/>
                <w:lang w:val="en-US" w:eastAsia="zh-CN" w:bidi="ar"/>
              </w:rPr>
              <w:t>通过国际田联认证及符合全国性田径竞赛要求（投标时提供中国田协审定证书扫描件及提供针对本产品的国际田联认证证书扫描件，原件备查）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8、所投产品制造商购买质量险、责任险、公众责任险、意外险（供货时提供保险公司出具给制造商的保险单扫描件，原件备查）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9、产品符合GB/T 23122-2008 《跳高架》要求，投标时提供第三方检测机构出具的具有CMA标示的检测报告扫描件，原件备查。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r>
              <w:rPr>
                <w:rFonts w:hint="eastAsia" w:ascii="宋体" w:hAnsi="宋体" w:cs="仿宋"/>
                <w:szCs w:val="21"/>
              </w:rPr>
              <w:t>▲</w:t>
            </w:r>
            <w:r>
              <w:rPr>
                <w:rFonts w:hint="eastAsia" w:ascii="宋体" w:hAnsi="宋体" w:eastAsia="宋体" w:cs="宋体"/>
                <w:i w:val="0"/>
                <w:iCs w:val="0"/>
                <w:color w:val="auto"/>
                <w:kern w:val="0"/>
                <w:sz w:val="24"/>
                <w:szCs w:val="24"/>
                <w:u w:val="none"/>
                <w:lang w:val="en-US" w:eastAsia="zh-CN" w:bidi="ar"/>
              </w:rPr>
              <w:t>投标时提供制造商售后服务承诺函（格式自定）并加盖投标人公章。</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付</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r>
              <w:rPr>
                <w:color w:val="auto"/>
              </w:rPr>
              <w:drawing>
                <wp:inline distT="0" distB="0" distL="114300" distR="114300">
                  <wp:extent cx="375285" cy="734060"/>
                  <wp:effectExtent l="0" t="0" r="5715" b="8890"/>
                  <wp:docPr id="15" name="图片 2" descr="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2201"/>
                          <pic:cNvPicPr>
                            <a:picLocks noChangeAspect="1"/>
                          </pic:cNvPicPr>
                        </pic:nvPicPr>
                        <pic:blipFill>
                          <a:blip r:embed="rId7"/>
                          <a:stretch>
                            <a:fillRect/>
                          </a:stretch>
                        </pic:blipFill>
                        <pic:spPr>
                          <a:xfrm>
                            <a:off x="0" y="0"/>
                            <a:ext cx="375285" cy="734060"/>
                          </a:xfrm>
                          <a:prstGeom prst="rect">
                            <a:avLst/>
                          </a:prstGeom>
                          <a:noFill/>
                          <a:ln w="9525">
                            <a:noFill/>
                          </a:ln>
                        </pic:spPr>
                      </pic:pic>
                    </a:graphicData>
                  </a:graphic>
                </wp:inline>
              </w:drawing>
            </w:r>
          </w:p>
        </w:tc>
      </w:tr>
      <w:tr>
        <w:tblPrEx>
          <w:shd w:val="clear" w:color="auto" w:fill="auto"/>
          <w:tblCellMar>
            <w:top w:w="0" w:type="dxa"/>
            <w:left w:w="108" w:type="dxa"/>
            <w:bottom w:w="0" w:type="dxa"/>
            <w:right w:w="108" w:type="dxa"/>
          </w:tblCellMar>
        </w:tblPrEx>
        <w:trPr>
          <w:trHeight w:val="66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跳高横竿</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1.横杆采用φ30mm的玻璃钢材料制作。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2.跳高横杆总长为4000mm（±10mm）。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3、通过国际田联认证及符合全国性田径竞赛要求（投标时提供中国田协审定证书及提供针对本产品的国际田联认证证书扫描件，原件备查）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4、所投产品制造商购买质量险、责任险、公众责任险、意外险（供货时提供保险公司出具给制造商的保险单扫描件，原件备查）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cs="仿宋"/>
                <w:szCs w:val="21"/>
              </w:rPr>
              <w:t>▲</w:t>
            </w:r>
            <w:r>
              <w:rPr>
                <w:rFonts w:hint="eastAsia" w:ascii="宋体" w:hAnsi="宋体" w:eastAsia="宋体" w:cs="宋体"/>
                <w:i w:val="0"/>
                <w:iCs w:val="0"/>
                <w:color w:val="auto"/>
                <w:kern w:val="0"/>
                <w:sz w:val="24"/>
                <w:szCs w:val="24"/>
                <w:u w:val="none"/>
                <w:lang w:val="en-US" w:eastAsia="zh-CN" w:bidi="ar"/>
              </w:rPr>
              <w:t>产品符合GB/T23122-2008 要求，投标时提供第三方检测机构出具的具有CMA标示的检测报告扫描件，原件备查。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r>
              <w:rPr>
                <w:rFonts w:hint="eastAsia" w:ascii="宋体" w:hAnsi="宋体" w:cs="仿宋"/>
                <w:szCs w:val="21"/>
              </w:rPr>
              <w:t>▲</w:t>
            </w:r>
            <w:r>
              <w:rPr>
                <w:rFonts w:hint="eastAsia" w:ascii="宋体" w:hAnsi="宋体" w:eastAsia="宋体" w:cs="宋体"/>
                <w:i w:val="0"/>
                <w:iCs w:val="0"/>
                <w:color w:val="auto"/>
                <w:kern w:val="0"/>
                <w:sz w:val="24"/>
                <w:szCs w:val="24"/>
                <w:u w:val="none"/>
                <w:lang w:val="en-US" w:eastAsia="zh-CN" w:bidi="ar"/>
              </w:rPr>
              <w:t>投标时提供售后服务承诺函（格式自定）加盖投标人公章。</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r>
              <w:rPr>
                <w:color w:val="auto"/>
              </w:rPr>
              <w:drawing>
                <wp:inline distT="0" distB="0" distL="114300" distR="114300">
                  <wp:extent cx="770255" cy="379095"/>
                  <wp:effectExtent l="0" t="0" r="10795" b="1905"/>
                  <wp:docPr id="10" name="图片 9" descr="FIL13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FIL13551-1"/>
                          <pic:cNvPicPr>
                            <a:picLocks noChangeAspect="1"/>
                          </pic:cNvPicPr>
                        </pic:nvPicPr>
                        <pic:blipFill>
                          <a:blip r:embed="rId8"/>
                          <a:stretch>
                            <a:fillRect/>
                          </a:stretch>
                        </pic:blipFill>
                        <pic:spPr>
                          <a:xfrm>
                            <a:off x="0" y="0"/>
                            <a:ext cx="770255" cy="379095"/>
                          </a:xfrm>
                          <a:prstGeom prst="rect">
                            <a:avLst/>
                          </a:prstGeom>
                          <a:noFill/>
                          <a:ln w="9525">
                            <a:noFill/>
                          </a:ln>
                        </pic:spPr>
                      </pic:pic>
                    </a:graphicData>
                  </a:graphic>
                </wp:inline>
              </w:drawing>
            </w:r>
          </w:p>
        </w:tc>
      </w:tr>
      <w:tr>
        <w:tblPrEx>
          <w:shd w:val="clear" w:color="auto" w:fill="auto"/>
          <w:tblCellMar>
            <w:top w:w="0" w:type="dxa"/>
            <w:left w:w="108" w:type="dxa"/>
            <w:bottom w:w="0" w:type="dxa"/>
            <w:right w:w="108" w:type="dxa"/>
          </w:tblCellMar>
        </w:tblPrEx>
        <w:trPr>
          <w:trHeight w:val="68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接力棒</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铝合金比赛专用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2.8CM</w:t>
            </w:r>
          </w:p>
        </w:tc>
      </w:tr>
      <w:tr>
        <w:tblPrEx>
          <w:shd w:val="clear" w:color="auto" w:fill="auto"/>
          <w:tblCellMar>
            <w:top w:w="0" w:type="dxa"/>
            <w:left w:w="108" w:type="dxa"/>
            <w:bottom w:w="0" w:type="dxa"/>
            <w:right w:w="108" w:type="dxa"/>
          </w:tblCellMar>
        </w:tblPrEx>
        <w:trPr>
          <w:trHeight w:val="96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田径拉力带</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长度：5m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inline distT="0" distB="0" distL="114300" distR="114300">
                  <wp:extent cx="567055" cy="526415"/>
                  <wp:effectExtent l="0" t="0" r="4445" b="6985"/>
                  <wp:docPr id="4" name="图片_5"/>
                  <wp:cNvGraphicFramePr/>
                  <a:graphic xmlns:a="http://schemas.openxmlformats.org/drawingml/2006/main">
                    <a:graphicData uri="http://schemas.openxmlformats.org/drawingml/2006/picture">
                      <pic:pic xmlns:pic="http://schemas.openxmlformats.org/drawingml/2006/picture">
                        <pic:nvPicPr>
                          <pic:cNvPr id="4" name="图片_5"/>
                          <pic:cNvPicPr/>
                        </pic:nvPicPr>
                        <pic:blipFill>
                          <a:blip r:embed="rId5"/>
                          <a:srcRect l="51625" b="6116"/>
                          <a:stretch>
                            <a:fillRect/>
                          </a:stretch>
                        </pic:blipFill>
                        <pic:spPr>
                          <a:xfrm>
                            <a:off x="0" y="0"/>
                            <a:ext cx="567055" cy="526415"/>
                          </a:xfrm>
                          <a:prstGeom prst="rect">
                            <a:avLst/>
                          </a:prstGeom>
                          <a:noFill/>
                          <a:ln>
                            <a:noFill/>
                          </a:ln>
                        </pic:spPr>
                      </pic:pic>
                    </a:graphicData>
                  </a:graphic>
                </wp:inline>
              </w:drawing>
            </w:r>
          </w:p>
        </w:tc>
      </w:tr>
      <w:tr>
        <w:tblPrEx>
          <w:shd w:val="clear" w:color="auto" w:fill="auto"/>
          <w:tblCellMar>
            <w:top w:w="0" w:type="dxa"/>
            <w:left w:w="108" w:type="dxa"/>
            <w:bottom w:w="0" w:type="dxa"/>
            <w:right w:w="108" w:type="dxa"/>
          </w:tblCellMar>
        </w:tblPrEx>
        <w:trPr>
          <w:trHeight w:val="88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艺术体操球</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荧光粉色15厘米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inline distT="0" distB="0" distL="114300" distR="114300">
                  <wp:extent cx="447040" cy="435610"/>
                  <wp:effectExtent l="0" t="0" r="10160" b="2540"/>
                  <wp:docPr id="11" name="图片_8"/>
                  <wp:cNvGraphicFramePr/>
                  <a:graphic xmlns:a="http://schemas.openxmlformats.org/drawingml/2006/main">
                    <a:graphicData uri="http://schemas.openxmlformats.org/drawingml/2006/picture">
                      <pic:pic xmlns:pic="http://schemas.openxmlformats.org/drawingml/2006/picture">
                        <pic:nvPicPr>
                          <pic:cNvPr id="11" name="图片_8"/>
                          <pic:cNvPicPr/>
                        </pic:nvPicPr>
                        <pic:blipFill>
                          <a:blip r:embed="rId9"/>
                          <a:stretch>
                            <a:fillRect/>
                          </a:stretch>
                        </pic:blipFill>
                        <pic:spPr>
                          <a:xfrm>
                            <a:off x="0" y="0"/>
                            <a:ext cx="447040" cy="435610"/>
                          </a:xfrm>
                          <a:prstGeom prst="rect">
                            <a:avLst/>
                          </a:prstGeom>
                          <a:noFill/>
                          <a:ln>
                            <a:noFill/>
                          </a:ln>
                        </pic:spPr>
                      </pic:pic>
                    </a:graphicData>
                  </a:graphic>
                </wp:inline>
              </w:drawing>
            </w:r>
          </w:p>
        </w:tc>
      </w:tr>
      <w:tr>
        <w:tblPrEx>
          <w:shd w:val="clear" w:color="auto" w:fill="auto"/>
          <w:tblCellMar>
            <w:top w:w="0" w:type="dxa"/>
            <w:left w:w="108" w:type="dxa"/>
            <w:bottom w:w="0" w:type="dxa"/>
            <w:right w:w="108" w:type="dxa"/>
          </w:tblCellMar>
        </w:tblPrEx>
        <w:trPr>
          <w:trHeight w:val="86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艺术体操纱巾</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幻彩浅紫色0.75x0.5m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inline distT="0" distB="0" distL="114300" distR="114300">
                  <wp:extent cx="341630" cy="405130"/>
                  <wp:effectExtent l="0" t="0" r="1270" b="13970"/>
                  <wp:docPr id="3" name="图片_10"/>
                  <wp:cNvGraphicFramePr/>
                  <a:graphic xmlns:a="http://schemas.openxmlformats.org/drawingml/2006/main">
                    <a:graphicData uri="http://schemas.openxmlformats.org/drawingml/2006/picture">
                      <pic:pic xmlns:pic="http://schemas.openxmlformats.org/drawingml/2006/picture">
                        <pic:nvPicPr>
                          <pic:cNvPr id="3" name="图片_10"/>
                          <pic:cNvPicPr/>
                        </pic:nvPicPr>
                        <pic:blipFill>
                          <a:blip r:embed="rId10"/>
                          <a:stretch>
                            <a:fillRect/>
                          </a:stretch>
                        </pic:blipFill>
                        <pic:spPr>
                          <a:xfrm>
                            <a:off x="0" y="0"/>
                            <a:ext cx="341630" cy="405130"/>
                          </a:xfrm>
                          <a:prstGeom prst="rect">
                            <a:avLst/>
                          </a:prstGeom>
                          <a:noFill/>
                          <a:ln>
                            <a:noFill/>
                          </a:ln>
                        </pic:spPr>
                      </pic:pic>
                    </a:graphicData>
                  </a:graphic>
                </wp:inline>
              </w:drawing>
            </w:r>
          </w:p>
        </w:tc>
      </w:tr>
      <w:tr>
        <w:tblPrEx>
          <w:shd w:val="clear" w:color="auto" w:fill="auto"/>
          <w:tblCellMar>
            <w:top w:w="0" w:type="dxa"/>
            <w:left w:w="108" w:type="dxa"/>
            <w:bottom w:w="0" w:type="dxa"/>
            <w:right w:w="108" w:type="dxa"/>
          </w:tblCellMar>
        </w:tblPrEx>
        <w:trPr>
          <w:trHeight w:val="92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艺术体操圈</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白色75厘米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inline distT="0" distB="0" distL="114300" distR="114300">
                  <wp:extent cx="524510" cy="514350"/>
                  <wp:effectExtent l="0" t="0" r="8890" b="0"/>
                  <wp:docPr id="5" name="图片_11"/>
                  <wp:cNvGraphicFramePr/>
                  <a:graphic xmlns:a="http://schemas.openxmlformats.org/drawingml/2006/main">
                    <a:graphicData uri="http://schemas.openxmlformats.org/drawingml/2006/picture">
                      <pic:pic xmlns:pic="http://schemas.openxmlformats.org/drawingml/2006/picture">
                        <pic:nvPicPr>
                          <pic:cNvPr id="5" name="图片_11"/>
                          <pic:cNvPicPr/>
                        </pic:nvPicPr>
                        <pic:blipFill>
                          <a:blip r:embed="rId11"/>
                          <a:stretch>
                            <a:fillRect/>
                          </a:stretch>
                        </pic:blipFill>
                        <pic:spPr>
                          <a:xfrm>
                            <a:off x="0" y="0"/>
                            <a:ext cx="524510" cy="514350"/>
                          </a:xfrm>
                          <a:prstGeom prst="rect">
                            <a:avLst/>
                          </a:prstGeom>
                          <a:noFill/>
                          <a:ln>
                            <a:noFill/>
                          </a:ln>
                        </pic:spPr>
                      </pic:pic>
                    </a:graphicData>
                  </a:graphic>
                </wp:inline>
              </w:drawing>
            </w:r>
          </w:p>
        </w:tc>
      </w:tr>
      <w:tr>
        <w:tblPrEx>
          <w:shd w:val="clear" w:color="auto" w:fill="auto"/>
          <w:tblCellMar>
            <w:top w:w="0" w:type="dxa"/>
            <w:left w:w="108" w:type="dxa"/>
            <w:bottom w:w="0" w:type="dxa"/>
            <w:right w:w="108" w:type="dxa"/>
          </w:tblCellMar>
        </w:tblPrEx>
        <w:trPr>
          <w:trHeight w:val="52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钢丝跳绳</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黑白手柄2.8米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148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钢丝剪</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长20cm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把</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inline distT="0" distB="0" distL="114300" distR="114300">
                  <wp:extent cx="680720" cy="741045"/>
                  <wp:effectExtent l="0" t="0" r="5080" b="1905"/>
                  <wp:docPr id="8" name="图片_13"/>
                  <wp:cNvGraphicFramePr/>
                  <a:graphic xmlns:a="http://schemas.openxmlformats.org/drawingml/2006/main">
                    <a:graphicData uri="http://schemas.openxmlformats.org/drawingml/2006/picture">
                      <pic:pic xmlns:pic="http://schemas.openxmlformats.org/drawingml/2006/picture">
                        <pic:nvPicPr>
                          <pic:cNvPr id="8" name="图片_13"/>
                          <pic:cNvPicPr/>
                        </pic:nvPicPr>
                        <pic:blipFill>
                          <a:blip r:embed="rId12"/>
                          <a:stretch>
                            <a:fillRect/>
                          </a:stretch>
                        </pic:blipFill>
                        <pic:spPr>
                          <a:xfrm>
                            <a:off x="0" y="0"/>
                            <a:ext cx="680720" cy="741045"/>
                          </a:xfrm>
                          <a:prstGeom prst="rect">
                            <a:avLst/>
                          </a:prstGeom>
                          <a:noFill/>
                          <a:ln>
                            <a:noFill/>
                          </a:ln>
                        </pic:spPr>
                      </pic:pic>
                    </a:graphicData>
                  </a:graphic>
                </wp:inline>
              </w:drawing>
            </w:r>
          </w:p>
        </w:tc>
      </w:tr>
      <w:tr>
        <w:tblPrEx>
          <w:shd w:val="clear" w:color="auto" w:fill="auto"/>
          <w:tblCellMar>
            <w:top w:w="0" w:type="dxa"/>
            <w:left w:w="108" w:type="dxa"/>
            <w:bottom w:w="0" w:type="dxa"/>
            <w:right w:w="108" w:type="dxa"/>
          </w:tblCellMar>
        </w:tblPrEx>
        <w:trPr>
          <w:trHeight w:val="22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分队马甲成人款</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9"/>
                <w:color w:val="auto"/>
                <w:lang w:val="en-US" w:eastAsia="zh-CN" w:bidi="ar"/>
              </w:rPr>
              <w:t>胸前印七1、七2、七3、七4、七5、七6、七7、七8、七9、七10、八1、八2、八3、八4、八5、八6、八7、八8、八9、八10，每班各两件马甲，换洗。七年级橙色、八年级绿色</w:t>
            </w:r>
            <w:r>
              <w:rPr>
                <w:rStyle w:val="9"/>
                <w:color w:val="auto"/>
                <w:lang w:val="en-US" w:eastAsia="zh-CN" w:bidi="ar"/>
              </w:rPr>
              <w:br w:type="textWrapping"/>
            </w:r>
            <w:r>
              <w:rPr>
                <w:rStyle w:val="10"/>
                <w:color w:val="auto"/>
                <w:lang w:val="en-US" w:eastAsia="zh-CN" w:bidi="ar"/>
              </w:rPr>
              <w:t>以上20个班*2件/班=40件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inline distT="0" distB="0" distL="114300" distR="114300">
                  <wp:extent cx="767080" cy="441325"/>
                  <wp:effectExtent l="0" t="0" r="13970" b="15875"/>
                  <wp:docPr id="6" name="图片_4"/>
                  <wp:cNvGraphicFramePr/>
                  <a:graphic xmlns:a="http://schemas.openxmlformats.org/drawingml/2006/main">
                    <a:graphicData uri="http://schemas.openxmlformats.org/drawingml/2006/picture">
                      <pic:pic xmlns:pic="http://schemas.openxmlformats.org/drawingml/2006/picture">
                        <pic:nvPicPr>
                          <pic:cNvPr id="6" name="图片_4"/>
                          <pic:cNvPicPr/>
                        </pic:nvPicPr>
                        <pic:blipFill>
                          <a:blip r:embed="rId13"/>
                          <a:stretch>
                            <a:fillRect/>
                          </a:stretch>
                        </pic:blipFill>
                        <pic:spPr>
                          <a:xfrm>
                            <a:off x="0" y="0"/>
                            <a:ext cx="767080" cy="441325"/>
                          </a:xfrm>
                          <a:prstGeom prst="rect">
                            <a:avLst/>
                          </a:prstGeom>
                          <a:noFill/>
                          <a:ln>
                            <a:noFill/>
                          </a:ln>
                        </pic:spPr>
                      </pic:pic>
                    </a:graphicData>
                  </a:graphic>
                </wp:inline>
              </w:drawing>
            </w:r>
            <w:r>
              <w:rPr>
                <w:rStyle w:val="11"/>
                <w:rFonts w:eastAsia="宋体"/>
                <w:color w:val="auto"/>
                <w:lang w:val="en-US" w:eastAsia="zh-CN" w:bidi="ar"/>
              </w:rPr>
              <w:br w:type="textWrapping"/>
            </w: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小学生5号篮球</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魔腾3180</w:t>
            </w:r>
          </w:p>
          <w:p>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5号球，丁基内胆</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篮球战术板</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铝合金边框板</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球类收纳筐（推车）</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1.推车外形基本尺寸：长×宽×高=950×800×800(㎜)。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2.推车主要采用φ22x1.5圆管在专用弯管机上弯曲成形后拼焊而成，推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车整体可折叠，存放时可减少空间。</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3.推车支脚底部装有滚轮，移动方便。</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小学生4号足球</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STAR世达SB5394C</w:t>
            </w:r>
          </w:p>
          <w:p>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4号球</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成人5号足球</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Nike耐克</w:t>
            </w:r>
          </w:p>
          <w:p>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5号球</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6号小篮球</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摩腾3180</w:t>
            </w:r>
          </w:p>
          <w:p>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6号球</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7号篮球</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摩腾3180</w:t>
            </w:r>
          </w:p>
          <w:p>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7号球</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体操垫</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100*50*5CM，折叠海绵垫</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体操垫</w:t>
            </w:r>
          </w:p>
        </w:tc>
        <w:tc>
          <w:tcPr>
            <w:tcW w:w="465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1.2m*0.6m*0.1m，折叠海绵垫</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标志碟</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训练用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大网兜</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大网兜(大号)</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27</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小沙包</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250G</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28</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呼啦圈</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七彩，（内径约50cm,外径约55cm)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29</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跳绳（短绳）</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竹节短绳（2.9m)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跳绳（长绳）</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竹节长绳（7-10m)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乒乓球拍</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训练型</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副</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乒乓球</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红双喜一星</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乒乓球挡板</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红双喜si-01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长跳绳</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9米跳绳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可移动小篮球架</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218" w:firstLineChars="91"/>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1、产品技术规格：篮圈高度可调，调节范围：2000—2750mm；球架底座：长×宽=1500×1000mm±10mm</w:t>
            </w:r>
          </w:p>
          <w:p>
            <w:pPr>
              <w:keepNext w:val="0"/>
              <w:keepLines w:val="0"/>
              <w:widowControl/>
              <w:suppressLineNumbers w:val="0"/>
              <w:ind w:left="0" w:leftChars="0" w:firstLine="218" w:firstLineChars="91"/>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产品用材：篮架立柱采用口≥70mm×70mm×3mm、≥70mm×50mm×3mm、≥30mm×30mm×2mm的焊方管制作，调节外管采用口≥100mm×100mm×3mm焊方管制作，调节内管采用口≥80mm×80mm×2mm焊方管制作，调节机构采用板材配置调节丝杠制成，外部封闭型，防雨防锈防盗，调节机构内设限位机构，通过摇手柄调节篮圈高度。球架底座轮廓采用内卷槽钢一次拼焊成型，篮架底座后部设有配重箱，可放入不少于200kg的配重物质，且篮架配置有膨胀螺栓和固定压板，可将球架固定于水泥地面。</w:t>
            </w:r>
          </w:p>
          <w:p>
            <w:pPr>
              <w:keepNext w:val="0"/>
              <w:keepLines w:val="0"/>
              <w:widowControl/>
              <w:suppressLineNumbers w:val="0"/>
              <w:ind w:left="0" w:leftChars="0" w:firstLine="218" w:firstLineChars="91"/>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3、篮板：规格：1200x900（mm），篮板配用国际通用的安全玻璃篮板，并在篮板下沿及侧面覆盖有保护条。</w:t>
            </w:r>
          </w:p>
          <w:p>
            <w:pPr>
              <w:keepNext w:val="0"/>
              <w:keepLines w:val="0"/>
              <w:widowControl/>
              <w:suppressLineNumbers w:val="0"/>
              <w:ind w:left="0" w:leftChars="0" w:firstLine="218" w:firstLineChars="91"/>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4、篮圈：采用φ17实心圆钢制作，内径为450mm。篮圈圈条下沿焊有≥4毫米圆钢，圆钢间隔均匀设置成小环状，共12处。篮圈水平固定在篮板上，与篮架连接的钢板采用钢板一次冲压成型</w:t>
            </w:r>
          </w:p>
          <w:p>
            <w:pPr>
              <w:keepNext w:val="0"/>
              <w:keepLines w:val="0"/>
              <w:widowControl/>
              <w:suppressLineNumbers w:val="0"/>
              <w:ind w:left="0" w:leftChars="0" w:firstLine="218" w:firstLineChars="91"/>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cs="仿宋"/>
                <w:szCs w:val="21"/>
              </w:rPr>
              <w:t>▲</w:t>
            </w:r>
            <w:r>
              <w:rPr>
                <w:rFonts w:hint="eastAsia" w:ascii="宋体" w:hAnsi="宋体" w:eastAsia="宋体" w:cs="宋体"/>
                <w:i w:val="0"/>
                <w:iCs w:val="0"/>
                <w:color w:val="auto"/>
                <w:kern w:val="0"/>
                <w:sz w:val="24"/>
                <w:szCs w:val="24"/>
                <w:u w:val="none"/>
                <w:lang w:val="en-US" w:eastAsia="zh-CN" w:bidi="ar"/>
              </w:rPr>
              <w:t>所投产品制造商购买质量险、责任险、公众责任险、意外险（供货时提供保险公司出具给制造商的保险单扫描件，原件备查）</w:t>
            </w:r>
          </w:p>
          <w:p>
            <w:pPr>
              <w:keepNext w:val="0"/>
              <w:keepLines w:val="0"/>
              <w:widowControl/>
              <w:suppressLineNumbers w:val="0"/>
              <w:ind w:left="0" w:leftChars="0" w:firstLine="218" w:firstLineChars="91"/>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r>
              <w:rPr>
                <w:rFonts w:hint="eastAsia" w:ascii="宋体" w:hAnsi="宋体" w:cs="仿宋"/>
                <w:szCs w:val="21"/>
              </w:rPr>
              <w:t>▲</w:t>
            </w:r>
            <w:r>
              <w:rPr>
                <w:rFonts w:hint="eastAsia" w:ascii="宋体" w:hAnsi="宋体" w:eastAsia="宋体" w:cs="宋体"/>
                <w:i w:val="0"/>
                <w:iCs w:val="0"/>
                <w:color w:val="auto"/>
                <w:kern w:val="0"/>
                <w:sz w:val="24"/>
                <w:szCs w:val="24"/>
                <w:u w:val="none"/>
                <w:lang w:val="en-US" w:eastAsia="zh-CN" w:bidi="ar"/>
              </w:rPr>
              <w:t>中国篮球大型赛事证明。</w:t>
            </w:r>
          </w:p>
          <w:p>
            <w:pPr>
              <w:keepNext w:val="0"/>
              <w:keepLines w:val="0"/>
              <w:widowControl/>
              <w:suppressLineNumbers w:val="0"/>
              <w:ind w:left="0" w:leftChars="0" w:firstLine="218" w:firstLineChars="91"/>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7、制造商售后服务承诺函</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副</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r>
              <w:rPr>
                <w:color w:val="auto"/>
              </w:rPr>
              <w:drawing>
                <wp:inline distT="0" distB="0" distL="114300" distR="114300">
                  <wp:extent cx="755650" cy="1053465"/>
                  <wp:effectExtent l="0" t="0" r="6350" b="13335"/>
                  <wp:docPr id="12" name="图片 186" descr="1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86" descr="11308"/>
                          <pic:cNvPicPr>
                            <a:picLocks noChangeAspect="1"/>
                          </pic:cNvPicPr>
                        </pic:nvPicPr>
                        <pic:blipFill>
                          <a:blip r:embed="rId14"/>
                          <a:stretch>
                            <a:fillRect/>
                          </a:stretch>
                        </pic:blipFill>
                        <pic:spPr>
                          <a:xfrm>
                            <a:off x="0" y="0"/>
                            <a:ext cx="755650" cy="1053465"/>
                          </a:xfrm>
                          <a:prstGeom prst="rect">
                            <a:avLst/>
                          </a:prstGeom>
                          <a:noFill/>
                          <a:ln w="9525">
                            <a:noFill/>
                          </a:ln>
                        </pic:spPr>
                      </pic:pic>
                    </a:graphicData>
                  </a:graphic>
                </wp:inline>
              </w:drawing>
            </w: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单杠区保护地垫</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12×2.0×0.2m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蓝色</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r>
              <w:rPr>
                <w:color w:val="auto"/>
              </w:rPr>
              <w:drawing>
                <wp:inline distT="0" distB="0" distL="114300" distR="114300">
                  <wp:extent cx="647700" cy="457200"/>
                  <wp:effectExtent l="0" t="0" r="0" b="0"/>
                  <wp:docPr id="14" name="图片 2" descr="单杠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单杠垫"/>
                          <pic:cNvPicPr>
                            <a:picLocks noChangeAspect="1"/>
                          </pic:cNvPicPr>
                        </pic:nvPicPr>
                        <pic:blipFill>
                          <a:blip r:embed="rId15"/>
                          <a:stretch>
                            <a:fillRect/>
                          </a:stretch>
                        </pic:blipFill>
                        <pic:spPr>
                          <a:xfrm>
                            <a:off x="0" y="0"/>
                            <a:ext cx="647700" cy="457200"/>
                          </a:xfrm>
                          <a:prstGeom prst="rect">
                            <a:avLst/>
                          </a:prstGeom>
                          <a:noFill/>
                          <a:ln w="9525">
                            <a:noFill/>
                          </a:ln>
                        </pic:spPr>
                      </pic:pic>
                    </a:graphicData>
                  </a:graphic>
                </wp:inline>
              </w:drawing>
            </w: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乒乓球桌</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40mm方管外脚，台脚装直径75mm脚轮。半副可竖放，移动方便。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台长：2740mm 台宽：1525mm 台高：760mm 平面度：≤3mm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杠铃杆</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杠铃片</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每组105KG，2.5kg-20kg</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rPr>
              <w:t>敏捷梯</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rPr>
              <w:t>10米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lang w:val="en-US" w:eastAsia="zh-CN"/>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rPr>
              <w:t>条</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rPr>
              <w:t>矮栏架</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rPr>
              <w:t>20-25㎝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lang w:val="en-US" w:eastAsia="zh-CN"/>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rPr>
              <w:t>泡沫轴</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rPr>
              <w:t>药球</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rPr>
              <w:t>6-8磅</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lang w:val="en-US" w:eastAsia="zh-CN"/>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rPr>
              <w:t>哑铃</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rPr>
              <w:t>5公斤</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lang w:val="en-US" w:eastAsia="zh-CN"/>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lang w:val="en-US" w:eastAsia="zh-CN"/>
              </w:rPr>
              <w:t>副</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哨子</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普通</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14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打气筒</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47</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秒表</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天福</w:t>
            </w:r>
            <w:r>
              <w:rPr>
                <w:rFonts w:hint="eastAsia"/>
                <w:sz w:val="24"/>
                <w:szCs w:val="32"/>
                <w:vertAlign w:val="baseline"/>
                <w:lang w:val="en-US" w:eastAsia="zh-CN"/>
              </w:rPr>
              <w:t>60道</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14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沙扒</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49</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道次墩</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rPr>
            </w:pPr>
            <w:r>
              <w:rPr>
                <w:rFonts w:hint="eastAsia" w:ascii="宋体" w:hAnsi="宋体"/>
                <w:color w:val="000000"/>
                <w:lang w:eastAsia="zh-CN"/>
              </w:rPr>
              <w:t>金陵</w:t>
            </w:r>
            <w:r>
              <w:rPr>
                <w:rFonts w:hint="eastAsia" w:ascii="宋体" w:hAnsi="宋体"/>
                <w:color w:val="000000"/>
              </w:rPr>
              <w:t>DCD-1A</w:t>
            </w:r>
            <w:r>
              <w:rPr>
                <w:rFonts w:hint="eastAsia" w:ascii="宋体" w:hAnsi="宋体"/>
                <w:color w:val="000000"/>
                <w:lang w:val="en-US" w:eastAsia="zh-CN"/>
              </w:rPr>
              <w:t xml:space="preserve"> </w:t>
            </w:r>
            <w:r>
              <w:rPr>
                <w:rFonts w:hint="eastAsia"/>
                <w:sz w:val="24"/>
                <w:szCs w:val="32"/>
                <w:vertAlign w:val="baseline"/>
                <w:lang w:val="en-US" w:eastAsia="zh-CN"/>
              </w:rPr>
              <w:t>1-6号</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套</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手持喊话器</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卷尺</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val="en-US" w:eastAsia="zh-CN"/>
              </w:rPr>
              <w:t>50米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小旗</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红白各</w:t>
            </w:r>
            <w:r>
              <w:rPr>
                <w:rFonts w:hint="eastAsia"/>
                <w:sz w:val="24"/>
                <w:szCs w:val="32"/>
                <w:vertAlign w:val="baseline"/>
                <w:lang w:val="en-US" w:eastAsia="zh-CN"/>
              </w:rPr>
              <w:t>10个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shd w:val="clear" w:color="auto" w:fill="auto"/>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推水器</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恰好时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画线车</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含石灰粉</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lang w:val="en-US" w:eastAsia="zh-CN"/>
              </w:rPr>
            </w:pPr>
            <w:r>
              <w:rPr>
                <w:rFonts w:hint="eastAsia"/>
                <w:lang w:val="en-US" w:eastAsia="zh-CN"/>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足球立杆</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val="en-US" w:eastAsia="zh-CN"/>
              </w:rPr>
              <w:t>带底座</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跳高垫</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val="en-US" w:eastAsia="zh-CN"/>
              </w:rPr>
              <w:t>3米*2米，厚度50，折叠款</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张</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57</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实心球</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val="en-US" w:eastAsia="zh-CN"/>
              </w:rPr>
              <w:t>1KG</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tblCellMar>
            <w:top w:w="0" w:type="dxa"/>
            <w:left w:w="108" w:type="dxa"/>
            <w:bottom w:w="0" w:type="dxa"/>
            <w:right w:w="108" w:type="dxa"/>
          </w:tblCellMar>
        </w:tblPrEx>
        <w:trPr>
          <w:trHeight w:val="9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58</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比赛跳高架</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金陵TGJ-2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副</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59</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跳高横竿</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金陵HG-1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接力棒</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铝合金</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61</w:t>
            </w:r>
          </w:p>
        </w:tc>
        <w:tc>
          <w:tcPr>
            <w:tcW w:w="124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eastAsia="zh-CN"/>
              </w:rPr>
              <w:t>竹节长绳</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val="en-US" w:eastAsia="zh-CN"/>
              </w:rPr>
              <w:t>7米、手柄蓝色</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条</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62</w:t>
            </w:r>
          </w:p>
        </w:tc>
        <w:tc>
          <w:tcPr>
            <w:tcW w:w="124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val="en-US" w:eastAsia="zh-CN"/>
              </w:rPr>
              <w:t>10米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条</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63</w:t>
            </w:r>
          </w:p>
        </w:tc>
        <w:tc>
          <w:tcPr>
            <w:tcW w:w="124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val="en-US" w:eastAsia="zh-CN"/>
              </w:rPr>
              <w:t>5米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条</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64</w:t>
            </w:r>
          </w:p>
        </w:tc>
        <w:tc>
          <w:tcPr>
            <w:tcW w:w="124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val="en-US" w:eastAsia="zh-CN"/>
              </w:rPr>
              <w:t>6米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eastAsia="zh-CN"/>
              </w:rPr>
              <w:t>条</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val="en-US" w:eastAsia="zh-CN"/>
              </w:rPr>
              <w:t>发令枪</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val="en-US" w:eastAsia="zh-CN"/>
              </w:rPr>
              <w:t>2发</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把</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r>
        <w:tblPrEx>
          <w:tblCellMar>
            <w:top w:w="0" w:type="dxa"/>
            <w:left w:w="108" w:type="dxa"/>
            <w:bottom w:w="0" w:type="dxa"/>
            <w:right w:w="108" w:type="dxa"/>
          </w:tblCellMar>
        </w:tblPrEx>
        <w:trPr>
          <w:trHeight w:val="44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rPr>
            </w:pPr>
            <w:r>
              <w:rPr>
                <w:rFonts w:hint="eastAsia"/>
                <w:sz w:val="24"/>
                <w:szCs w:val="32"/>
                <w:vertAlign w:val="baseline"/>
                <w:lang w:val="en-US" w:eastAsia="zh-CN"/>
              </w:rPr>
              <w:t>发令弹</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sz w:val="24"/>
                <w:szCs w:val="32"/>
                <w:vertAlign w:val="baseline"/>
                <w:lang w:val="en-US" w:eastAsia="zh-CN"/>
              </w:rPr>
              <w:t>100粒/盒</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sz w:val="24"/>
                <w:szCs w:val="32"/>
                <w:vertAlign w:val="baseline"/>
                <w:lang w:val="en-US" w:eastAsia="zh-CN"/>
              </w:rPr>
              <w:t>盒</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auto"/>
              </w:rPr>
            </w:pPr>
          </w:p>
        </w:tc>
      </w:tr>
    </w:tbl>
    <w:p/>
    <w:p>
      <w:pPr>
        <w:rPr>
          <w:rFonts w:hint="default" w:ascii="仿宋" w:hAnsi="仿宋" w:eastAsia="仿宋" w:cs="仿宋"/>
          <w:color w:val="000000" w:themeColor="text1"/>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5"/>
    <w:rsid w:val="00046AB4"/>
    <w:rsid w:val="00217903"/>
    <w:rsid w:val="0024319A"/>
    <w:rsid w:val="0026645C"/>
    <w:rsid w:val="0029086C"/>
    <w:rsid w:val="002A23B9"/>
    <w:rsid w:val="00394DBB"/>
    <w:rsid w:val="003C4B9A"/>
    <w:rsid w:val="00425430"/>
    <w:rsid w:val="00430DFA"/>
    <w:rsid w:val="00466D0E"/>
    <w:rsid w:val="004C5DEA"/>
    <w:rsid w:val="005860C7"/>
    <w:rsid w:val="006A02EC"/>
    <w:rsid w:val="00774BB1"/>
    <w:rsid w:val="007D1BED"/>
    <w:rsid w:val="00854828"/>
    <w:rsid w:val="009508B5"/>
    <w:rsid w:val="00952558"/>
    <w:rsid w:val="009E1BB5"/>
    <w:rsid w:val="00A81D8B"/>
    <w:rsid w:val="00AC69F2"/>
    <w:rsid w:val="00B221D5"/>
    <w:rsid w:val="00B23487"/>
    <w:rsid w:val="00B60B64"/>
    <w:rsid w:val="00C228C4"/>
    <w:rsid w:val="00C34D54"/>
    <w:rsid w:val="00CB64A1"/>
    <w:rsid w:val="00D64622"/>
    <w:rsid w:val="00E35C39"/>
    <w:rsid w:val="00EC6E5A"/>
    <w:rsid w:val="0A397E8E"/>
    <w:rsid w:val="0B8E438F"/>
    <w:rsid w:val="0CA23E3C"/>
    <w:rsid w:val="11E3428C"/>
    <w:rsid w:val="156F39FB"/>
    <w:rsid w:val="1AE23C2A"/>
    <w:rsid w:val="1E0D656D"/>
    <w:rsid w:val="219E6AFD"/>
    <w:rsid w:val="22644521"/>
    <w:rsid w:val="2292171D"/>
    <w:rsid w:val="24D26ABE"/>
    <w:rsid w:val="25B03EDD"/>
    <w:rsid w:val="2DCE4E22"/>
    <w:rsid w:val="39B96D01"/>
    <w:rsid w:val="3B44206B"/>
    <w:rsid w:val="3C4B75DC"/>
    <w:rsid w:val="3E8C789C"/>
    <w:rsid w:val="4E3667AA"/>
    <w:rsid w:val="4F450551"/>
    <w:rsid w:val="50810CE3"/>
    <w:rsid w:val="5C061978"/>
    <w:rsid w:val="5D8B2230"/>
    <w:rsid w:val="62BE6FB7"/>
    <w:rsid w:val="631150CC"/>
    <w:rsid w:val="6A013C98"/>
    <w:rsid w:val="6C663A7F"/>
    <w:rsid w:val="74CA4688"/>
    <w:rsid w:val="782A66B6"/>
    <w:rsid w:val="79416603"/>
    <w:rsid w:val="7E3733FB"/>
    <w:rsid w:val="7F2C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font41"/>
    <w:basedOn w:val="6"/>
    <w:qFormat/>
    <w:uiPriority w:val="0"/>
    <w:rPr>
      <w:rFonts w:hint="eastAsia" w:ascii="宋体" w:hAnsi="宋体" w:eastAsia="宋体" w:cs="宋体"/>
      <w:color w:val="000000"/>
      <w:sz w:val="21"/>
      <w:szCs w:val="21"/>
      <w:u w:val="none"/>
    </w:rPr>
  </w:style>
  <w:style w:type="character" w:customStyle="1" w:styleId="10">
    <w:name w:val="font51"/>
    <w:basedOn w:val="6"/>
    <w:qFormat/>
    <w:uiPriority w:val="0"/>
    <w:rPr>
      <w:rFonts w:hint="eastAsia" w:ascii="宋体" w:hAnsi="宋体" w:eastAsia="宋体" w:cs="宋体"/>
      <w:color w:val="FF0000"/>
      <w:sz w:val="21"/>
      <w:szCs w:val="21"/>
      <w:u w:val="none"/>
    </w:rPr>
  </w:style>
  <w:style w:type="character" w:customStyle="1" w:styleId="11">
    <w:name w:val="font11"/>
    <w:basedOn w:val="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225</Words>
  <Characters>1286</Characters>
  <Lines>10</Lines>
  <Paragraphs>3</Paragraphs>
  <TotalTime>12</TotalTime>
  <ScaleCrop>false</ScaleCrop>
  <LinksUpToDate>false</LinksUpToDate>
  <CharactersWithSpaces>1508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2021-05-06T02:55:00Z</dcterms:created>
  <dc:creator>f</dc:creator>
  <cp:lastModifiedBy>Administrator</cp:lastModifiedBy>
  <cp:lastPrinted>2021-01-09T00:50:00Z</cp:lastPrinted>
  <dcterms:modified xsi:type="dcterms:W3CDTF">2021-11-12T11:24:57Z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CC34599865504F95ABD1520A0856C3D7</vt:lpwstr>
  </property>
</Properties>
</file>